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B6393" w14:textId="77777777" w:rsidR="00FF0907" w:rsidRDefault="00000000">
      <w:pPr>
        <w:spacing w:before="183"/>
        <w:ind w:left="4714"/>
        <w:rPr>
          <w:sz w:val="28"/>
        </w:rPr>
      </w:pPr>
      <w:r>
        <w:rPr>
          <w:noProof/>
          <w:sz w:val="28"/>
        </w:rPr>
        <w:drawing>
          <wp:anchor distT="0" distB="0" distL="0" distR="0" simplePos="0" relativeHeight="15728640" behindDoc="0" locked="0" layoutInCell="1" allowOverlap="1" wp14:anchorId="5D3E0BE4" wp14:editId="305B01DF">
            <wp:simplePos x="0" y="0"/>
            <wp:positionH relativeFrom="page">
              <wp:posOffset>720725</wp:posOffset>
            </wp:positionH>
            <wp:positionV relativeFrom="paragraph">
              <wp:posOffset>6350</wp:posOffset>
            </wp:positionV>
            <wp:extent cx="2444750" cy="47625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2444750" cy="476250"/>
                    </a:xfrm>
                    <a:prstGeom prst="rect">
                      <a:avLst/>
                    </a:prstGeom>
                  </pic:spPr>
                </pic:pic>
              </a:graphicData>
            </a:graphic>
          </wp:anchor>
        </w:drawing>
      </w:r>
      <w:r>
        <w:rPr>
          <w:noProof/>
          <w:sz w:val="28"/>
        </w:rPr>
        <mc:AlternateContent>
          <mc:Choice Requires="wps">
            <w:drawing>
              <wp:anchor distT="0" distB="0" distL="0" distR="0" simplePos="0" relativeHeight="15729152" behindDoc="0" locked="0" layoutInCell="1" allowOverlap="1" wp14:anchorId="2E638BE6" wp14:editId="3BFABFC3">
                <wp:simplePos x="0" y="0"/>
                <wp:positionH relativeFrom="page">
                  <wp:posOffset>729615</wp:posOffset>
                </wp:positionH>
                <wp:positionV relativeFrom="page">
                  <wp:posOffset>9970134</wp:posOffset>
                </wp:positionV>
                <wp:extent cx="6630670" cy="127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30670" cy="1270"/>
                        </a:xfrm>
                        <a:custGeom>
                          <a:avLst/>
                          <a:gdLst/>
                          <a:ahLst/>
                          <a:cxnLst/>
                          <a:rect l="l" t="t" r="r" b="b"/>
                          <a:pathLst>
                            <a:path w="6630670" h="635">
                              <a:moveTo>
                                <a:pt x="0" y="0"/>
                              </a:moveTo>
                              <a:lnTo>
                                <a:pt x="6630669" y="635"/>
                              </a:lnTo>
                            </a:path>
                          </a:pathLst>
                        </a:custGeom>
                        <a:ln w="9525">
                          <a:solidFill>
                            <a:srgbClr val="E1278E"/>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line style="position:absolute;mso-position-horizontal-relative:page;mso-position-vertical-relative:page;z-index:15729152" from="57.450001pt,785.049988pt" to="579.550001pt,785.099988pt" stroked="true" strokeweight=".75pt" strokecolor="#e1278e">
                <v:stroke dashstyle="solid"/>
                <w10:wrap type="none"/>
              </v:line>
            </w:pict>
          </mc:Fallback>
        </mc:AlternateContent>
      </w:r>
      <w:r>
        <w:rPr>
          <w:color w:val="7E7E7E"/>
          <w:spacing w:val="-2"/>
          <w:sz w:val="28"/>
        </w:rPr>
        <w:t>COMUNICATO</w:t>
      </w:r>
      <w:r>
        <w:rPr>
          <w:color w:val="7E7E7E"/>
          <w:spacing w:val="-1"/>
          <w:sz w:val="28"/>
        </w:rPr>
        <w:t xml:space="preserve"> </w:t>
      </w:r>
      <w:r>
        <w:rPr>
          <w:color w:val="7E7E7E"/>
          <w:spacing w:val="-2"/>
          <w:sz w:val="28"/>
        </w:rPr>
        <w:t>STAMPA</w:t>
      </w:r>
    </w:p>
    <w:p w14:paraId="6B07DE75" w14:textId="77777777" w:rsidR="00FF0907" w:rsidRDefault="00FF0907">
      <w:pPr>
        <w:pStyle w:val="Corpotesto"/>
        <w:rPr>
          <w:sz w:val="28"/>
        </w:rPr>
      </w:pPr>
    </w:p>
    <w:p w14:paraId="27EE2977" w14:textId="77777777" w:rsidR="00FF0907" w:rsidRDefault="00FF0907">
      <w:pPr>
        <w:pStyle w:val="Corpotesto"/>
        <w:rPr>
          <w:sz w:val="28"/>
        </w:rPr>
      </w:pPr>
    </w:p>
    <w:p w14:paraId="76B9708D" w14:textId="77777777" w:rsidR="00FF0907" w:rsidRDefault="00FF0907">
      <w:pPr>
        <w:pStyle w:val="Corpotesto"/>
        <w:spacing w:before="237"/>
        <w:rPr>
          <w:sz w:val="28"/>
        </w:rPr>
      </w:pPr>
    </w:p>
    <w:p w14:paraId="431FC583" w14:textId="77777777" w:rsidR="00FF0907" w:rsidRDefault="00000000">
      <w:pPr>
        <w:pStyle w:val="Titolo"/>
      </w:pPr>
      <w:r>
        <w:t>OPEN FIBER APPROVA IL BILANCIO 2024. NUOVO PIANO INDUSTRIALE E RISORSE AGGIUNTIVE PER LA DIGITALIZZAZIONE DEL PAESE</w:t>
      </w:r>
    </w:p>
    <w:p w14:paraId="34E908D5" w14:textId="77777777" w:rsidR="00FF0907" w:rsidRDefault="00FF0907">
      <w:pPr>
        <w:pStyle w:val="Corpotesto"/>
        <w:rPr>
          <w:rFonts w:ascii="Arial"/>
          <w:b/>
          <w:sz w:val="28"/>
        </w:rPr>
      </w:pPr>
    </w:p>
    <w:p w14:paraId="6B04AFD7" w14:textId="77777777" w:rsidR="00FF0907" w:rsidRDefault="00FF0907">
      <w:pPr>
        <w:pStyle w:val="Corpotesto"/>
        <w:spacing w:before="197"/>
        <w:rPr>
          <w:rFonts w:ascii="Arial"/>
          <w:b/>
          <w:sz w:val="28"/>
        </w:rPr>
      </w:pPr>
    </w:p>
    <w:p w14:paraId="2DDAAA7E" w14:textId="77777777" w:rsidR="00FF0907" w:rsidRDefault="00000000">
      <w:pPr>
        <w:pStyle w:val="Paragrafoelenco"/>
        <w:numPr>
          <w:ilvl w:val="0"/>
          <w:numId w:val="1"/>
        </w:numPr>
        <w:tabs>
          <w:tab w:val="left" w:pos="712"/>
          <w:tab w:val="left" w:pos="723"/>
        </w:tabs>
        <w:spacing w:line="271" w:lineRule="auto"/>
        <w:ind w:hanging="361"/>
        <w:rPr>
          <w:i/>
          <w:sz w:val="24"/>
        </w:rPr>
      </w:pPr>
      <w:r>
        <w:rPr>
          <w:i/>
          <w:sz w:val="24"/>
        </w:rPr>
        <w:t xml:space="preserve">I ricavi ammontano a 674,8 milioni di euro, l’EBITDA a </w:t>
      </w:r>
      <w:r>
        <w:rPr>
          <w:rFonts w:ascii="Arial MT" w:hAnsi="Arial MT"/>
          <w:sz w:val="24"/>
        </w:rPr>
        <w:t>276</w:t>
      </w:r>
      <w:r>
        <w:rPr>
          <w:i/>
          <w:sz w:val="24"/>
        </w:rPr>
        <w:t>,3 milioni. Nel corso dell’anno investiti oltre 1,5 miliardi di euro</w:t>
      </w:r>
    </w:p>
    <w:p w14:paraId="38CB6017" w14:textId="77777777" w:rsidR="00FF0907" w:rsidRDefault="00000000">
      <w:pPr>
        <w:pStyle w:val="Paragrafoelenco"/>
        <w:numPr>
          <w:ilvl w:val="0"/>
          <w:numId w:val="1"/>
        </w:numPr>
        <w:tabs>
          <w:tab w:val="left" w:pos="712"/>
          <w:tab w:val="left" w:pos="723"/>
        </w:tabs>
        <w:spacing w:before="211" w:line="266" w:lineRule="auto"/>
        <w:ind w:hanging="361"/>
        <w:rPr>
          <w:i/>
          <w:sz w:val="24"/>
        </w:rPr>
      </w:pPr>
      <w:r>
        <w:rPr>
          <w:i/>
          <w:sz w:val="24"/>
        </w:rPr>
        <w:t xml:space="preserve">Il nuovo Piano Industriale prevede ulteriori 10 miliardi di euro di investimenti fino al </w:t>
      </w:r>
      <w:r>
        <w:rPr>
          <w:i/>
          <w:spacing w:val="-4"/>
          <w:sz w:val="24"/>
        </w:rPr>
        <w:t>2034</w:t>
      </w:r>
    </w:p>
    <w:p w14:paraId="6D3234A9" w14:textId="77777777" w:rsidR="00FF0907" w:rsidRDefault="00000000">
      <w:pPr>
        <w:pStyle w:val="Paragrafoelenco"/>
        <w:numPr>
          <w:ilvl w:val="0"/>
          <w:numId w:val="1"/>
        </w:numPr>
        <w:tabs>
          <w:tab w:val="left" w:pos="712"/>
          <w:tab w:val="left" w:pos="723"/>
        </w:tabs>
        <w:spacing w:before="218" w:line="271" w:lineRule="auto"/>
        <w:ind w:hanging="361"/>
        <w:rPr>
          <w:i/>
          <w:sz w:val="24"/>
        </w:rPr>
      </w:pPr>
      <w:r>
        <w:rPr>
          <w:i/>
          <w:sz w:val="24"/>
        </w:rPr>
        <w:t xml:space="preserve">Completato il processo di rifinanziamento che prevede ulteriori </w:t>
      </w:r>
      <w:proofErr w:type="gramStart"/>
      <w:r>
        <w:rPr>
          <w:i/>
          <w:sz w:val="24"/>
        </w:rPr>
        <w:t>2</w:t>
      </w:r>
      <w:proofErr w:type="gramEnd"/>
      <w:r>
        <w:rPr>
          <w:i/>
          <w:sz w:val="24"/>
        </w:rPr>
        <w:t xml:space="preserve"> miliardi di euro di risorse finanziarie da parte degli azionisti e di primari istituti di credito nazionali e </w:t>
      </w:r>
      <w:r>
        <w:rPr>
          <w:i/>
          <w:spacing w:val="-2"/>
          <w:sz w:val="24"/>
        </w:rPr>
        <w:t>internazionali</w:t>
      </w:r>
    </w:p>
    <w:p w14:paraId="3A1B1D39" w14:textId="77777777" w:rsidR="00FF0907" w:rsidRDefault="00000000">
      <w:pPr>
        <w:pStyle w:val="Paragrafoelenco"/>
        <w:numPr>
          <w:ilvl w:val="0"/>
          <w:numId w:val="1"/>
        </w:numPr>
        <w:tabs>
          <w:tab w:val="left" w:pos="712"/>
        </w:tabs>
        <w:spacing w:before="214"/>
        <w:ind w:left="712" w:right="0" w:hanging="350"/>
        <w:jc w:val="left"/>
        <w:rPr>
          <w:i/>
          <w:sz w:val="24"/>
        </w:rPr>
      </w:pPr>
      <w:r>
        <w:rPr>
          <w:i/>
          <w:sz w:val="24"/>
        </w:rPr>
        <w:t>Forte</w:t>
      </w:r>
      <w:r>
        <w:rPr>
          <w:i/>
          <w:spacing w:val="-7"/>
          <w:sz w:val="24"/>
        </w:rPr>
        <w:t xml:space="preserve"> </w:t>
      </w:r>
      <w:r>
        <w:rPr>
          <w:i/>
          <w:sz w:val="24"/>
        </w:rPr>
        <w:t>impulso</w:t>
      </w:r>
      <w:r>
        <w:rPr>
          <w:i/>
          <w:spacing w:val="-4"/>
          <w:sz w:val="24"/>
        </w:rPr>
        <w:t xml:space="preserve"> </w:t>
      </w:r>
      <w:r>
        <w:rPr>
          <w:i/>
          <w:sz w:val="24"/>
        </w:rPr>
        <w:t>alle</w:t>
      </w:r>
      <w:r>
        <w:rPr>
          <w:i/>
          <w:spacing w:val="-4"/>
          <w:sz w:val="24"/>
        </w:rPr>
        <w:t xml:space="preserve"> </w:t>
      </w:r>
      <w:r>
        <w:rPr>
          <w:i/>
          <w:sz w:val="24"/>
        </w:rPr>
        <w:t>attività</w:t>
      </w:r>
      <w:r>
        <w:rPr>
          <w:i/>
          <w:spacing w:val="-4"/>
          <w:sz w:val="24"/>
        </w:rPr>
        <w:t xml:space="preserve"> </w:t>
      </w:r>
      <w:r>
        <w:rPr>
          <w:i/>
          <w:sz w:val="24"/>
        </w:rPr>
        <w:t>commerciali</w:t>
      </w:r>
      <w:r>
        <w:rPr>
          <w:i/>
          <w:spacing w:val="-5"/>
          <w:sz w:val="24"/>
        </w:rPr>
        <w:t xml:space="preserve"> </w:t>
      </w:r>
      <w:r>
        <w:rPr>
          <w:i/>
          <w:sz w:val="24"/>
        </w:rPr>
        <w:t>sia</w:t>
      </w:r>
      <w:r>
        <w:rPr>
          <w:i/>
          <w:spacing w:val="-4"/>
          <w:sz w:val="24"/>
        </w:rPr>
        <w:t xml:space="preserve"> </w:t>
      </w:r>
      <w:r>
        <w:rPr>
          <w:i/>
          <w:sz w:val="24"/>
        </w:rPr>
        <w:t>residenziali</w:t>
      </w:r>
      <w:r>
        <w:rPr>
          <w:i/>
          <w:spacing w:val="-4"/>
          <w:sz w:val="24"/>
        </w:rPr>
        <w:t xml:space="preserve"> </w:t>
      </w:r>
      <w:r>
        <w:rPr>
          <w:i/>
          <w:sz w:val="24"/>
        </w:rPr>
        <w:t>che</w:t>
      </w:r>
      <w:r>
        <w:rPr>
          <w:i/>
          <w:spacing w:val="-4"/>
          <w:sz w:val="24"/>
        </w:rPr>
        <w:t xml:space="preserve"> </w:t>
      </w:r>
      <w:r>
        <w:rPr>
          <w:i/>
          <w:spacing w:val="-2"/>
          <w:sz w:val="24"/>
        </w:rPr>
        <w:t>business</w:t>
      </w:r>
    </w:p>
    <w:p w14:paraId="3D3CE7DA" w14:textId="77777777" w:rsidR="00FF0907" w:rsidRDefault="00000000">
      <w:pPr>
        <w:pStyle w:val="Paragrafoelenco"/>
        <w:numPr>
          <w:ilvl w:val="0"/>
          <w:numId w:val="1"/>
        </w:numPr>
        <w:tabs>
          <w:tab w:val="left" w:pos="712"/>
        </w:tabs>
        <w:spacing w:before="236"/>
        <w:ind w:left="712" w:right="0" w:hanging="350"/>
        <w:jc w:val="left"/>
        <w:rPr>
          <w:i/>
          <w:sz w:val="24"/>
        </w:rPr>
      </w:pPr>
      <w:r>
        <w:rPr>
          <w:i/>
          <w:sz w:val="24"/>
        </w:rPr>
        <w:t>Lanciati</w:t>
      </w:r>
      <w:r>
        <w:rPr>
          <w:i/>
          <w:spacing w:val="-4"/>
          <w:sz w:val="24"/>
        </w:rPr>
        <w:t xml:space="preserve"> </w:t>
      </w:r>
      <w:r>
        <w:rPr>
          <w:i/>
          <w:sz w:val="24"/>
        </w:rPr>
        <w:t>progetti</w:t>
      </w:r>
      <w:r>
        <w:rPr>
          <w:i/>
          <w:spacing w:val="-4"/>
          <w:sz w:val="24"/>
        </w:rPr>
        <w:t xml:space="preserve"> </w:t>
      </w:r>
      <w:r>
        <w:rPr>
          <w:i/>
          <w:sz w:val="24"/>
        </w:rPr>
        <w:t>pilota</w:t>
      </w:r>
      <w:r>
        <w:rPr>
          <w:i/>
          <w:spacing w:val="-4"/>
          <w:sz w:val="24"/>
        </w:rPr>
        <w:t xml:space="preserve"> </w:t>
      </w:r>
      <w:r>
        <w:rPr>
          <w:i/>
          <w:sz w:val="24"/>
        </w:rPr>
        <w:t>per</w:t>
      </w:r>
      <w:r>
        <w:rPr>
          <w:i/>
          <w:spacing w:val="-5"/>
          <w:sz w:val="24"/>
        </w:rPr>
        <w:t xml:space="preserve"> </w:t>
      </w:r>
      <w:r>
        <w:rPr>
          <w:i/>
          <w:sz w:val="24"/>
        </w:rPr>
        <w:t>favorire</w:t>
      </w:r>
      <w:r>
        <w:rPr>
          <w:i/>
          <w:spacing w:val="-4"/>
          <w:sz w:val="24"/>
        </w:rPr>
        <w:t xml:space="preserve"> </w:t>
      </w:r>
      <w:r>
        <w:rPr>
          <w:i/>
          <w:sz w:val="24"/>
        </w:rPr>
        <w:t>migrazione</w:t>
      </w:r>
      <w:r>
        <w:rPr>
          <w:i/>
          <w:spacing w:val="-3"/>
          <w:sz w:val="24"/>
        </w:rPr>
        <w:t xml:space="preserve"> </w:t>
      </w:r>
      <w:r>
        <w:rPr>
          <w:i/>
          <w:sz w:val="24"/>
        </w:rPr>
        <w:t>massiva</w:t>
      </w:r>
      <w:r>
        <w:rPr>
          <w:i/>
          <w:spacing w:val="-4"/>
          <w:sz w:val="24"/>
        </w:rPr>
        <w:t xml:space="preserve"> </w:t>
      </w:r>
      <w:r>
        <w:rPr>
          <w:i/>
          <w:sz w:val="24"/>
        </w:rPr>
        <w:t>su</w:t>
      </w:r>
      <w:r>
        <w:rPr>
          <w:i/>
          <w:spacing w:val="-4"/>
          <w:sz w:val="24"/>
        </w:rPr>
        <w:t xml:space="preserve"> </w:t>
      </w:r>
      <w:r>
        <w:rPr>
          <w:i/>
          <w:sz w:val="24"/>
        </w:rPr>
        <w:t>reti</w:t>
      </w:r>
      <w:r>
        <w:rPr>
          <w:i/>
          <w:spacing w:val="-4"/>
          <w:sz w:val="24"/>
        </w:rPr>
        <w:t xml:space="preserve"> FTTH</w:t>
      </w:r>
    </w:p>
    <w:p w14:paraId="64976F5C" w14:textId="77777777" w:rsidR="00FF0907" w:rsidRDefault="00FF0907">
      <w:pPr>
        <w:pStyle w:val="Corpotesto"/>
        <w:spacing w:before="41"/>
        <w:rPr>
          <w:rFonts w:ascii="Arial"/>
          <w:i/>
        </w:rPr>
      </w:pPr>
    </w:p>
    <w:p w14:paraId="2097FC1C" w14:textId="77777777" w:rsidR="00FF0907" w:rsidRDefault="00000000">
      <w:pPr>
        <w:pStyle w:val="Corpotesto"/>
        <w:ind w:left="2" w:right="139"/>
        <w:jc w:val="both"/>
      </w:pPr>
      <w:r>
        <w:rPr>
          <w:rFonts w:ascii="Arial" w:hAnsi="Arial"/>
          <w:b/>
        </w:rPr>
        <w:t xml:space="preserve">Roma, 14 </w:t>
      </w:r>
      <w:proofErr w:type="gramStart"/>
      <w:r>
        <w:rPr>
          <w:rFonts w:ascii="Arial" w:hAnsi="Arial"/>
          <w:b/>
        </w:rPr>
        <w:t>Marzo</w:t>
      </w:r>
      <w:proofErr w:type="gramEnd"/>
      <w:r>
        <w:rPr>
          <w:rFonts w:ascii="Arial" w:hAnsi="Arial"/>
          <w:b/>
        </w:rPr>
        <w:t xml:space="preserve"> 2025 </w:t>
      </w:r>
      <w:r>
        <w:t xml:space="preserve">– Il Consiglio di Amministrazione di Open </w:t>
      </w:r>
      <w:proofErr w:type="spellStart"/>
      <w:r>
        <w:t>Fiber</w:t>
      </w:r>
      <w:proofErr w:type="spellEnd"/>
      <w:r>
        <w:t xml:space="preserve">, presieduto da </w:t>
      </w:r>
      <w:r>
        <w:rPr>
          <w:rFonts w:ascii="Arial" w:hAnsi="Arial"/>
          <w:b/>
        </w:rPr>
        <w:t>Paolo Ciocca</w:t>
      </w:r>
      <w:r>
        <w:t>, ha approvato il Bilancio d’esercizio, il Bilancio consolidato e il Report di sostenibilità 2024.</w:t>
      </w:r>
    </w:p>
    <w:p w14:paraId="01AF6FEE" w14:textId="77777777" w:rsidR="00FF0907" w:rsidRDefault="00FF0907">
      <w:pPr>
        <w:pStyle w:val="Corpotesto"/>
        <w:spacing w:before="7"/>
      </w:pPr>
    </w:p>
    <w:p w14:paraId="4265A1F4" w14:textId="77777777" w:rsidR="00FF0907" w:rsidRDefault="00000000">
      <w:pPr>
        <w:pStyle w:val="Corpotesto"/>
        <w:ind w:left="2" w:right="128"/>
        <w:jc w:val="both"/>
      </w:pPr>
      <w:r>
        <w:t>Il Bilancio consolidato 2024 evidenzia come i ricavi ammontino a 675 milioni di euro, rispetto ai 582 milioni di fine 2023, con un incremento del 16%. L’EBITDA ha registrato</w:t>
      </w:r>
      <w:r>
        <w:rPr>
          <w:spacing w:val="40"/>
        </w:rPr>
        <w:t xml:space="preserve"> </w:t>
      </w:r>
      <w:r>
        <w:t>276</w:t>
      </w:r>
      <w:r>
        <w:rPr>
          <w:spacing w:val="-1"/>
        </w:rPr>
        <w:t xml:space="preserve"> </w:t>
      </w:r>
      <w:r>
        <w:t>milioni</w:t>
      </w:r>
      <w:r>
        <w:rPr>
          <w:spacing w:val="-1"/>
        </w:rPr>
        <w:t xml:space="preserve"> </w:t>
      </w:r>
      <w:r>
        <w:t>rispetto</w:t>
      </w:r>
      <w:r>
        <w:rPr>
          <w:spacing w:val="-1"/>
        </w:rPr>
        <w:t xml:space="preserve"> </w:t>
      </w:r>
      <w:r>
        <w:t>ai 234</w:t>
      </w:r>
      <w:r>
        <w:rPr>
          <w:spacing w:val="-1"/>
        </w:rPr>
        <w:t xml:space="preserve"> </w:t>
      </w:r>
      <w:r>
        <w:t>milioni</w:t>
      </w:r>
      <w:r>
        <w:rPr>
          <w:spacing w:val="-1"/>
        </w:rPr>
        <w:t xml:space="preserve"> </w:t>
      </w:r>
      <w:r>
        <w:t>del</w:t>
      </w:r>
      <w:r>
        <w:rPr>
          <w:spacing w:val="-1"/>
        </w:rPr>
        <w:t xml:space="preserve"> </w:t>
      </w:r>
      <w:r>
        <w:t>2023,</w:t>
      </w:r>
      <w:r>
        <w:rPr>
          <w:spacing w:val="-4"/>
        </w:rPr>
        <w:t xml:space="preserve"> </w:t>
      </w:r>
      <w:r>
        <w:t>con</w:t>
      </w:r>
      <w:r>
        <w:rPr>
          <w:spacing w:val="-1"/>
        </w:rPr>
        <w:t xml:space="preserve"> </w:t>
      </w:r>
      <w:r>
        <w:t>una</w:t>
      </w:r>
      <w:r>
        <w:rPr>
          <w:spacing w:val="-1"/>
        </w:rPr>
        <w:t xml:space="preserve"> </w:t>
      </w:r>
      <w:r>
        <w:t>marginalità del 40%</w:t>
      </w:r>
      <w:r>
        <w:rPr>
          <w:spacing w:val="-1"/>
        </w:rPr>
        <w:t xml:space="preserve"> </w:t>
      </w:r>
      <w:r>
        <w:t>(analoga</w:t>
      </w:r>
      <w:r>
        <w:rPr>
          <w:spacing w:val="-1"/>
        </w:rPr>
        <w:t xml:space="preserve"> </w:t>
      </w:r>
      <w:r>
        <w:t>al 2023). Il risultato netto, pari a -364 milioni di euro (-296 milioni nel 2023), è indicatore non ancora significativo data l’intensità di capitale dello sviluppo infrastrutturale in corso. Il Patrimonio Netto ammonta a 1,27 miliardi di euro. La Posizione Finanziaria Netta ammonta a 6,04 miliardi di euro. L’azienda prevede di raggiungere il cash flow positivo entro il 2028.</w:t>
      </w:r>
    </w:p>
    <w:p w14:paraId="5002D2BA" w14:textId="77777777" w:rsidR="00FF0907" w:rsidRDefault="00FF0907">
      <w:pPr>
        <w:pStyle w:val="Corpotesto"/>
        <w:spacing w:before="3"/>
      </w:pPr>
    </w:p>
    <w:p w14:paraId="175B062F" w14:textId="77777777" w:rsidR="00FF0907" w:rsidRDefault="00000000">
      <w:pPr>
        <w:pStyle w:val="Corpotesto"/>
        <w:ind w:left="2" w:right="130"/>
        <w:jc w:val="both"/>
      </w:pPr>
      <w:r>
        <w:t xml:space="preserve">Open </w:t>
      </w:r>
      <w:proofErr w:type="spellStart"/>
      <w:r>
        <w:t>Fiber</w:t>
      </w:r>
      <w:proofErr w:type="spellEnd"/>
      <w:r>
        <w:t xml:space="preserve"> ha inoltre aggiornato il Piano Industriale decennale, con orizzonte 2025-2034.</w:t>
      </w:r>
      <w:r>
        <w:rPr>
          <w:spacing w:val="40"/>
        </w:rPr>
        <w:t xml:space="preserve"> </w:t>
      </w:r>
      <w:r>
        <w:t>Il nuovo piano prevede circa 10 miliardi di investimenti per la copertura complessiva di</w:t>
      </w:r>
      <w:r>
        <w:rPr>
          <w:spacing w:val="40"/>
        </w:rPr>
        <w:t xml:space="preserve"> </w:t>
      </w:r>
      <w:r>
        <w:t>oltre 20 milioni di unità immobiliari.</w:t>
      </w:r>
    </w:p>
    <w:p w14:paraId="1A090009" w14:textId="77777777" w:rsidR="00FF0907" w:rsidRDefault="00FF0907">
      <w:pPr>
        <w:pStyle w:val="Corpotesto"/>
        <w:spacing w:before="1"/>
      </w:pPr>
    </w:p>
    <w:p w14:paraId="66530D45" w14:textId="77777777" w:rsidR="00FF0907" w:rsidRDefault="00000000">
      <w:pPr>
        <w:pStyle w:val="Corpotesto"/>
        <w:ind w:left="2" w:right="130"/>
        <w:jc w:val="both"/>
      </w:pPr>
      <w:r>
        <w:t>L’azienda</w:t>
      </w:r>
      <w:r>
        <w:rPr>
          <w:spacing w:val="-1"/>
        </w:rPr>
        <w:t xml:space="preserve"> </w:t>
      </w:r>
      <w:r>
        <w:t>ha</w:t>
      </w:r>
      <w:r>
        <w:rPr>
          <w:spacing w:val="-1"/>
        </w:rPr>
        <w:t xml:space="preserve"> </w:t>
      </w:r>
      <w:r>
        <w:t>incrementato</w:t>
      </w:r>
      <w:r>
        <w:rPr>
          <w:spacing w:val="-1"/>
        </w:rPr>
        <w:t xml:space="preserve"> </w:t>
      </w:r>
      <w:r>
        <w:t>le</w:t>
      </w:r>
      <w:r>
        <w:rPr>
          <w:spacing w:val="-1"/>
        </w:rPr>
        <w:t xml:space="preserve"> </w:t>
      </w:r>
      <w:r>
        <w:t>sue</w:t>
      </w:r>
      <w:r>
        <w:rPr>
          <w:spacing w:val="-1"/>
        </w:rPr>
        <w:t xml:space="preserve"> </w:t>
      </w:r>
      <w:r>
        <w:t>fonti</w:t>
      </w:r>
      <w:r>
        <w:rPr>
          <w:spacing w:val="-1"/>
        </w:rPr>
        <w:t xml:space="preserve"> </w:t>
      </w:r>
      <w:r>
        <w:t>finanziarie</w:t>
      </w:r>
      <w:r>
        <w:rPr>
          <w:spacing w:val="-1"/>
        </w:rPr>
        <w:t xml:space="preserve"> </w:t>
      </w:r>
      <w:r>
        <w:t>tramite</w:t>
      </w:r>
      <w:r>
        <w:rPr>
          <w:spacing w:val="-1"/>
        </w:rPr>
        <w:t xml:space="preserve"> </w:t>
      </w:r>
      <w:r>
        <w:t>una</w:t>
      </w:r>
      <w:r>
        <w:rPr>
          <w:spacing w:val="-1"/>
        </w:rPr>
        <w:t xml:space="preserve"> </w:t>
      </w:r>
      <w:r>
        <w:t>linea</w:t>
      </w:r>
      <w:r>
        <w:rPr>
          <w:spacing w:val="-1"/>
        </w:rPr>
        <w:t xml:space="preserve"> </w:t>
      </w:r>
      <w:r>
        <w:t>addizionale</w:t>
      </w:r>
      <w:r>
        <w:rPr>
          <w:spacing w:val="-1"/>
        </w:rPr>
        <w:t xml:space="preserve"> </w:t>
      </w:r>
      <w:r>
        <w:t>di</w:t>
      </w:r>
      <w:r>
        <w:rPr>
          <w:spacing w:val="-1"/>
        </w:rPr>
        <w:t xml:space="preserve"> </w:t>
      </w:r>
      <w:r>
        <w:t>credito</w:t>
      </w:r>
      <w:r>
        <w:rPr>
          <w:spacing w:val="-1"/>
        </w:rPr>
        <w:t xml:space="preserve"> </w:t>
      </w:r>
      <w:r>
        <w:t xml:space="preserve">di 1,05 miliardi di euro messa a disposizione da primari istituti di credito nazionali e internazionali - che si aggiunge ai 7,2 miliardi del project financing precedente - e con l’impegno degli Azionisti a sottoscrivere un incremento di capitale per circa 1 miliardo di euro. Nel corso dell’esercizio 2024 si è svolta con Infratel Italia la procedura di riequilibrio dei piani economico-finanziari (PEF) delle Convenzioni relative al Piano per la Banda </w:t>
      </w:r>
      <w:proofErr w:type="spellStart"/>
      <w:r>
        <w:t>Ultralarga</w:t>
      </w:r>
      <w:proofErr w:type="spellEnd"/>
      <w:r>
        <w:t xml:space="preserve"> (BUL), conclusasi nel mese di febbraio 2025. Ai fini del riequilibrio, con decreto ministeriale del 21 gennaio 2025, attuativo della Legge di Bilancio 2025, sono stati concessi contributi per complessivi 660 milioni di euro.</w:t>
      </w:r>
    </w:p>
    <w:p w14:paraId="1B30EC28" w14:textId="77777777" w:rsidR="00FF0907" w:rsidRDefault="00FF0907">
      <w:pPr>
        <w:pStyle w:val="Corpotesto"/>
        <w:rPr>
          <w:sz w:val="16"/>
        </w:rPr>
      </w:pPr>
    </w:p>
    <w:p w14:paraId="3EE07713" w14:textId="77777777" w:rsidR="00FF0907" w:rsidRDefault="00FF0907">
      <w:pPr>
        <w:pStyle w:val="Corpotesto"/>
        <w:rPr>
          <w:sz w:val="16"/>
        </w:rPr>
      </w:pPr>
    </w:p>
    <w:p w14:paraId="4444E4C0" w14:textId="77777777" w:rsidR="00FF0907" w:rsidRDefault="00FF0907">
      <w:pPr>
        <w:pStyle w:val="Corpotesto"/>
        <w:rPr>
          <w:sz w:val="16"/>
        </w:rPr>
      </w:pPr>
    </w:p>
    <w:p w14:paraId="22087337" w14:textId="77777777" w:rsidR="00FF0907" w:rsidRDefault="00FF0907">
      <w:pPr>
        <w:pStyle w:val="Corpotesto"/>
        <w:spacing w:before="39"/>
        <w:rPr>
          <w:sz w:val="16"/>
        </w:rPr>
      </w:pPr>
    </w:p>
    <w:p w14:paraId="3938DA2D" w14:textId="77777777" w:rsidR="00FF0907" w:rsidRDefault="00000000">
      <w:pPr>
        <w:spacing w:line="235" w:lineRule="auto"/>
        <w:ind w:left="2" w:right="183"/>
        <w:jc w:val="both"/>
        <w:rPr>
          <w:sz w:val="16"/>
        </w:rPr>
      </w:pPr>
      <w:r>
        <w:rPr>
          <w:sz w:val="16"/>
        </w:rPr>
        <w:t>Open</w:t>
      </w:r>
      <w:r>
        <w:rPr>
          <w:spacing w:val="-1"/>
          <w:sz w:val="16"/>
        </w:rPr>
        <w:t xml:space="preserve"> </w:t>
      </w:r>
      <w:proofErr w:type="spellStart"/>
      <w:r>
        <w:rPr>
          <w:sz w:val="16"/>
        </w:rPr>
        <w:t>Fiber</w:t>
      </w:r>
      <w:proofErr w:type="spellEnd"/>
      <w:r>
        <w:rPr>
          <w:spacing w:val="-1"/>
          <w:sz w:val="16"/>
        </w:rPr>
        <w:t xml:space="preserve"> </w:t>
      </w:r>
      <w:r>
        <w:rPr>
          <w:sz w:val="16"/>
        </w:rPr>
        <w:t>S.p.A. - società</w:t>
      </w:r>
      <w:r>
        <w:rPr>
          <w:spacing w:val="-1"/>
          <w:sz w:val="16"/>
        </w:rPr>
        <w:t xml:space="preserve"> </w:t>
      </w:r>
      <w:r>
        <w:rPr>
          <w:sz w:val="16"/>
        </w:rPr>
        <w:t>a</w:t>
      </w:r>
      <w:r>
        <w:rPr>
          <w:spacing w:val="-1"/>
          <w:sz w:val="16"/>
        </w:rPr>
        <w:t xml:space="preserve"> </w:t>
      </w:r>
      <w:r>
        <w:rPr>
          <w:sz w:val="16"/>
        </w:rPr>
        <w:t>socio</w:t>
      </w:r>
      <w:r>
        <w:rPr>
          <w:spacing w:val="-1"/>
          <w:sz w:val="16"/>
        </w:rPr>
        <w:t xml:space="preserve"> </w:t>
      </w:r>
      <w:r>
        <w:rPr>
          <w:sz w:val="16"/>
        </w:rPr>
        <w:t>unico,</w:t>
      </w:r>
      <w:r>
        <w:rPr>
          <w:spacing w:val="-7"/>
          <w:sz w:val="16"/>
        </w:rPr>
        <w:t xml:space="preserve"> </w:t>
      </w:r>
      <w:r>
        <w:rPr>
          <w:sz w:val="16"/>
        </w:rPr>
        <w:t>soggetta</w:t>
      </w:r>
      <w:r>
        <w:rPr>
          <w:spacing w:val="-1"/>
          <w:sz w:val="16"/>
        </w:rPr>
        <w:t xml:space="preserve"> </w:t>
      </w:r>
      <w:r>
        <w:rPr>
          <w:sz w:val="16"/>
        </w:rPr>
        <w:t>alla</w:t>
      </w:r>
      <w:r>
        <w:rPr>
          <w:spacing w:val="-1"/>
          <w:sz w:val="16"/>
        </w:rPr>
        <w:t xml:space="preserve"> </w:t>
      </w:r>
      <w:r>
        <w:rPr>
          <w:sz w:val="16"/>
        </w:rPr>
        <w:t>direzione</w:t>
      </w:r>
      <w:r>
        <w:rPr>
          <w:spacing w:val="-6"/>
          <w:sz w:val="16"/>
        </w:rPr>
        <w:t xml:space="preserve"> </w:t>
      </w:r>
      <w:r>
        <w:rPr>
          <w:sz w:val="16"/>
        </w:rPr>
        <w:t>e</w:t>
      </w:r>
      <w:r>
        <w:rPr>
          <w:spacing w:val="-1"/>
          <w:sz w:val="16"/>
        </w:rPr>
        <w:t xml:space="preserve"> </w:t>
      </w:r>
      <w:r>
        <w:rPr>
          <w:sz w:val="16"/>
        </w:rPr>
        <w:t>coordinamento</w:t>
      </w:r>
      <w:r>
        <w:rPr>
          <w:spacing w:val="-1"/>
          <w:sz w:val="16"/>
        </w:rPr>
        <w:t xml:space="preserve"> </w:t>
      </w:r>
      <w:r>
        <w:rPr>
          <w:sz w:val="16"/>
        </w:rPr>
        <w:t>di</w:t>
      </w:r>
      <w:r>
        <w:rPr>
          <w:spacing w:val="-3"/>
          <w:sz w:val="16"/>
        </w:rPr>
        <w:t xml:space="preserve"> </w:t>
      </w:r>
      <w:r>
        <w:rPr>
          <w:sz w:val="16"/>
        </w:rPr>
        <w:t>Open</w:t>
      </w:r>
      <w:r>
        <w:rPr>
          <w:spacing w:val="-1"/>
          <w:sz w:val="16"/>
        </w:rPr>
        <w:t xml:space="preserve"> </w:t>
      </w:r>
      <w:proofErr w:type="spellStart"/>
      <w:r>
        <w:rPr>
          <w:sz w:val="16"/>
        </w:rPr>
        <w:t>Fiber</w:t>
      </w:r>
      <w:proofErr w:type="spellEnd"/>
      <w:r>
        <w:rPr>
          <w:spacing w:val="-1"/>
          <w:sz w:val="16"/>
        </w:rPr>
        <w:t xml:space="preserve"> </w:t>
      </w:r>
      <w:r>
        <w:rPr>
          <w:sz w:val="16"/>
        </w:rPr>
        <w:t>Holdings</w:t>
      </w:r>
      <w:r>
        <w:rPr>
          <w:spacing w:val="-2"/>
          <w:sz w:val="16"/>
        </w:rPr>
        <w:t xml:space="preserve"> </w:t>
      </w:r>
      <w:r>
        <w:rPr>
          <w:sz w:val="16"/>
        </w:rPr>
        <w:t>S.p.A. –</w:t>
      </w:r>
      <w:r>
        <w:rPr>
          <w:spacing w:val="-1"/>
          <w:sz w:val="16"/>
        </w:rPr>
        <w:t xml:space="preserve"> </w:t>
      </w:r>
      <w:r>
        <w:rPr>
          <w:sz w:val="16"/>
        </w:rPr>
        <w:t>Sede</w:t>
      </w:r>
      <w:r>
        <w:rPr>
          <w:spacing w:val="-1"/>
          <w:sz w:val="16"/>
        </w:rPr>
        <w:t xml:space="preserve"> </w:t>
      </w:r>
      <w:r>
        <w:rPr>
          <w:sz w:val="16"/>
        </w:rPr>
        <w:t>Legale:</w:t>
      </w:r>
      <w:r>
        <w:rPr>
          <w:spacing w:val="-2"/>
          <w:sz w:val="16"/>
        </w:rPr>
        <w:t xml:space="preserve"> </w:t>
      </w:r>
      <w:r>
        <w:rPr>
          <w:sz w:val="16"/>
        </w:rPr>
        <w:t>Largo Guido</w:t>
      </w:r>
      <w:r>
        <w:rPr>
          <w:spacing w:val="-1"/>
          <w:sz w:val="16"/>
        </w:rPr>
        <w:t xml:space="preserve"> </w:t>
      </w:r>
      <w:r>
        <w:rPr>
          <w:sz w:val="16"/>
        </w:rPr>
        <w:t>Donegani</w:t>
      </w:r>
      <w:r>
        <w:rPr>
          <w:spacing w:val="-2"/>
          <w:sz w:val="16"/>
        </w:rPr>
        <w:t xml:space="preserve"> </w:t>
      </w:r>
      <w:r>
        <w:rPr>
          <w:sz w:val="16"/>
        </w:rPr>
        <w:t>2 –</w:t>
      </w:r>
      <w:r>
        <w:rPr>
          <w:spacing w:val="-5"/>
          <w:sz w:val="16"/>
        </w:rPr>
        <w:t xml:space="preserve"> </w:t>
      </w:r>
      <w:r>
        <w:rPr>
          <w:sz w:val="16"/>
        </w:rPr>
        <w:t>20121</w:t>
      </w:r>
      <w:r>
        <w:rPr>
          <w:spacing w:val="-5"/>
          <w:sz w:val="16"/>
        </w:rPr>
        <w:t xml:space="preserve"> </w:t>
      </w:r>
      <w:r>
        <w:rPr>
          <w:sz w:val="16"/>
        </w:rPr>
        <w:t>Milano–</w:t>
      </w:r>
      <w:r>
        <w:rPr>
          <w:spacing w:val="-1"/>
          <w:sz w:val="16"/>
        </w:rPr>
        <w:t xml:space="preserve"> </w:t>
      </w:r>
      <w:r>
        <w:rPr>
          <w:sz w:val="16"/>
        </w:rPr>
        <w:t>Registro</w:t>
      </w:r>
      <w:r>
        <w:rPr>
          <w:spacing w:val="-5"/>
          <w:sz w:val="16"/>
        </w:rPr>
        <w:t xml:space="preserve"> </w:t>
      </w:r>
      <w:r>
        <w:rPr>
          <w:sz w:val="16"/>
        </w:rPr>
        <w:t>Imprese</w:t>
      </w:r>
      <w:r>
        <w:rPr>
          <w:spacing w:val="-1"/>
          <w:sz w:val="16"/>
        </w:rPr>
        <w:t xml:space="preserve"> </w:t>
      </w:r>
      <w:r>
        <w:rPr>
          <w:sz w:val="16"/>
        </w:rPr>
        <w:t>di</w:t>
      </w:r>
      <w:r>
        <w:rPr>
          <w:spacing w:val="-6"/>
          <w:sz w:val="16"/>
        </w:rPr>
        <w:t xml:space="preserve"> </w:t>
      </w:r>
      <w:r>
        <w:rPr>
          <w:sz w:val="16"/>
        </w:rPr>
        <w:t>Milano,</w:t>
      </w:r>
      <w:r>
        <w:rPr>
          <w:spacing w:val="-2"/>
          <w:sz w:val="16"/>
        </w:rPr>
        <w:t xml:space="preserve"> </w:t>
      </w:r>
      <w:r>
        <w:rPr>
          <w:sz w:val="16"/>
        </w:rPr>
        <w:t>Codice</w:t>
      </w:r>
      <w:r>
        <w:rPr>
          <w:spacing w:val="-5"/>
          <w:sz w:val="16"/>
        </w:rPr>
        <w:t xml:space="preserve"> </w:t>
      </w:r>
      <w:r>
        <w:rPr>
          <w:sz w:val="16"/>
        </w:rPr>
        <w:t>Fiscale</w:t>
      </w:r>
      <w:r>
        <w:rPr>
          <w:spacing w:val="-1"/>
          <w:sz w:val="16"/>
        </w:rPr>
        <w:t xml:space="preserve"> </w:t>
      </w:r>
      <w:r>
        <w:rPr>
          <w:sz w:val="16"/>
        </w:rPr>
        <w:t>e</w:t>
      </w:r>
      <w:r>
        <w:rPr>
          <w:spacing w:val="-1"/>
          <w:sz w:val="16"/>
        </w:rPr>
        <w:t xml:space="preserve"> </w:t>
      </w:r>
      <w:r>
        <w:rPr>
          <w:sz w:val="16"/>
        </w:rPr>
        <w:t>Partita</w:t>
      </w:r>
      <w:r>
        <w:rPr>
          <w:spacing w:val="-1"/>
          <w:sz w:val="16"/>
        </w:rPr>
        <w:t xml:space="preserve"> </w:t>
      </w:r>
      <w:r>
        <w:rPr>
          <w:sz w:val="16"/>
        </w:rPr>
        <w:t>IVA</w:t>
      </w:r>
      <w:r>
        <w:rPr>
          <w:spacing w:val="-3"/>
          <w:sz w:val="16"/>
        </w:rPr>
        <w:t xml:space="preserve"> </w:t>
      </w:r>
      <w:r>
        <w:rPr>
          <w:sz w:val="16"/>
        </w:rPr>
        <w:t>09320630966</w:t>
      </w:r>
      <w:r>
        <w:rPr>
          <w:spacing w:val="-5"/>
          <w:sz w:val="16"/>
        </w:rPr>
        <w:t xml:space="preserve"> </w:t>
      </w:r>
      <w:r>
        <w:rPr>
          <w:sz w:val="16"/>
        </w:rPr>
        <w:t>R.E.A.</w:t>
      </w:r>
      <w:r>
        <w:rPr>
          <w:spacing w:val="-2"/>
          <w:sz w:val="16"/>
        </w:rPr>
        <w:t xml:space="preserve"> </w:t>
      </w:r>
      <w:r>
        <w:rPr>
          <w:sz w:val="16"/>
        </w:rPr>
        <w:t>MI</w:t>
      </w:r>
      <w:r>
        <w:rPr>
          <w:spacing w:val="-2"/>
          <w:sz w:val="16"/>
        </w:rPr>
        <w:t xml:space="preserve"> </w:t>
      </w:r>
      <w:r>
        <w:rPr>
          <w:sz w:val="16"/>
        </w:rPr>
        <w:t>2083127</w:t>
      </w:r>
      <w:r>
        <w:rPr>
          <w:spacing w:val="-1"/>
          <w:sz w:val="16"/>
        </w:rPr>
        <w:t xml:space="preserve"> </w:t>
      </w:r>
      <w:r>
        <w:rPr>
          <w:sz w:val="16"/>
        </w:rPr>
        <w:t xml:space="preserve">Capitale sociale </w:t>
      </w:r>
      <w:proofErr w:type="gramStart"/>
      <w:r>
        <w:rPr>
          <w:sz w:val="16"/>
        </w:rPr>
        <w:t>Euro</w:t>
      </w:r>
      <w:proofErr w:type="gramEnd"/>
      <w:r>
        <w:rPr>
          <w:sz w:val="16"/>
        </w:rPr>
        <w:t xml:space="preserve"> 250.000.000 </w:t>
      </w:r>
      <w:proofErr w:type="spellStart"/>
      <w:r>
        <w:rPr>
          <w:sz w:val="16"/>
        </w:rPr>
        <w:t>i.v</w:t>
      </w:r>
      <w:proofErr w:type="spellEnd"/>
      <w:r>
        <w:rPr>
          <w:sz w:val="16"/>
        </w:rPr>
        <w:t>.</w:t>
      </w:r>
    </w:p>
    <w:p w14:paraId="5516B7FA" w14:textId="77777777" w:rsidR="00FF0907" w:rsidRDefault="00FF0907">
      <w:pPr>
        <w:spacing w:line="235" w:lineRule="auto"/>
        <w:jc w:val="both"/>
        <w:rPr>
          <w:sz w:val="16"/>
        </w:rPr>
        <w:sectPr w:rsidR="00FF0907">
          <w:type w:val="continuous"/>
          <w:pgSz w:w="11910" w:h="16840"/>
          <w:pgMar w:top="700" w:right="992" w:bottom="280" w:left="1133" w:header="720" w:footer="720" w:gutter="0"/>
          <w:cols w:space="720"/>
        </w:sectPr>
      </w:pPr>
    </w:p>
    <w:p w14:paraId="639CE489" w14:textId="77777777" w:rsidR="00FF0907" w:rsidRDefault="00000000">
      <w:pPr>
        <w:pStyle w:val="Corpotesto"/>
        <w:ind w:left="2"/>
        <w:rPr>
          <w:sz w:val="20"/>
        </w:rPr>
      </w:pPr>
      <w:r>
        <w:rPr>
          <w:noProof/>
          <w:sz w:val="20"/>
        </w:rPr>
        <w:lastRenderedPageBreak/>
        <w:drawing>
          <wp:inline distT="0" distB="0" distL="0" distR="0" wp14:anchorId="1D9B6113" wp14:editId="6CE7E972">
            <wp:extent cx="2468708" cy="480917"/>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5" cstate="print"/>
                    <a:stretch>
                      <a:fillRect/>
                    </a:stretch>
                  </pic:blipFill>
                  <pic:spPr>
                    <a:xfrm>
                      <a:off x="0" y="0"/>
                      <a:ext cx="2468708" cy="480917"/>
                    </a:xfrm>
                    <a:prstGeom prst="rect">
                      <a:avLst/>
                    </a:prstGeom>
                  </pic:spPr>
                </pic:pic>
              </a:graphicData>
            </a:graphic>
          </wp:inline>
        </w:drawing>
      </w:r>
    </w:p>
    <w:p w14:paraId="14F83922" w14:textId="77777777" w:rsidR="00FF0907" w:rsidRDefault="00FF0907">
      <w:pPr>
        <w:pStyle w:val="Corpotesto"/>
      </w:pPr>
    </w:p>
    <w:p w14:paraId="11B48D45" w14:textId="77777777" w:rsidR="00FF0907" w:rsidRDefault="00FF0907">
      <w:pPr>
        <w:pStyle w:val="Corpotesto"/>
        <w:spacing w:before="80"/>
      </w:pPr>
    </w:p>
    <w:p w14:paraId="569C4138" w14:textId="77777777" w:rsidR="00FF0907" w:rsidRDefault="00000000">
      <w:pPr>
        <w:pStyle w:val="Corpotesto"/>
        <w:ind w:left="2" w:right="132"/>
        <w:jc w:val="both"/>
      </w:pPr>
      <w:r>
        <w:t xml:space="preserve">I risultati sopra descritti, che conferiscono a Open </w:t>
      </w:r>
      <w:proofErr w:type="spellStart"/>
      <w:r>
        <w:t>Fiber</w:t>
      </w:r>
      <w:proofErr w:type="spellEnd"/>
      <w:r>
        <w:t xml:space="preserve"> le risorse necessarie al completamento dei propri progetti di copertura in FTTH del territorio nazionale, sono il frutto di un intenso lavoro sviluppato durante l’intero anno dall’azienda con tutti i suoi principali </w:t>
      </w:r>
      <w:r>
        <w:rPr>
          <w:rFonts w:ascii="Arial" w:hAnsi="Arial"/>
          <w:i/>
        </w:rPr>
        <w:t>stakeholder</w:t>
      </w:r>
      <w:r>
        <w:t xml:space="preserve">: il sistema finanziario e gli azionisti, il Governo, il </w:t>
      </w:r>
      <w:proofErr w:type="spellStart"/>
      <w:r>
        <w:t>MiMIT</w:t>
      </w:r>
      <w:proofErr w:type="spellEnd"/>
      <w:r>
        <w:t>, il Dipartimento per la Trasformazione Digitale (DTD),</w:t>
      </w:r>
      <w:r>
        <w:rPr>
          <w:spacing w:val="-1"/>
        </w:rPr>
        <w:t xml:space="preserve"> </w:t>
      </w:r>
      <w:r>
        <w:t>Infratel Italia, il sistema delle Regioni e delle autonomie locali.</w:t>
      </w:r>
    </w:p>
    <w:p w14:paraId="437EE12D" w14:textId="77777777" w:rsidR="00FF0907" w:rsidRDefault="00FF0907">
      <w:pPr>
        <w:pStyle w:val="Corpotesto"/>
        <w:spacing w:before="4"/>
      </w:pPr>
    </w:p>
    <w:p w14:paraId="75916166" w14:textId="77777777" w:rsidR="00FF0907" w:rsidRDefault="00000000">
      <w:pPr>
        <w:ind w:left="2" w:right="128"/>
        <w:jc w:val="both"/>
        <w:rPr>
          <w:sz w:val="24"/>
        </w:rPr>
      </w:pPr>
      <w:r>
        <w:rPr>
          <w:rFonts w:ascii="Arial" w:hAnsi="Arial"/>
          <w:b/>
          <w:sz w:val="24"/>
        </w:rPr>
        <w:t>Giuseppe Gola</w:t>
      </w:r>
      <w:r>
        <w:rPr>
          <w:sz w:val="24"/>
        </w:rPr>
        <w:t xml:space="preserve">, Amministratore Delegato di Open </w:t>
      </w:r>
      <w:proofErr w:type="spellStart"/>
      <w:r>
        <w:rPr>
          <w:sz w:val="24"/>
        </w:rPr>
        <w:t>Fiber</w:t>
      </w:r>
      <w:proofErr w:type="spellEnd"/>
      <w:r>
        <w:rPr>
          <w:sz w:val="24"/>
        </w:rPr>
        <w:t xml:space="preserve">, ha commentato: </w:t>
      </w:r>
      <w:r>
        <w:rPr>
          <w:rFonts w:ascii="Arial" w:hAnsi="Arial"/>
          <w:i/>
          <w:sz w:val="24"/>
        </w:rPr>
        <w:t xml:space="preserve">“Open </w:t>
      </w:r>
      <w:proofErr w:type="spellStart"/>
      <w:r>
        <w:rPr>
          <w:rFonts w:ascii="Arial" w:hAnsi="Arial"/>
          <w:i/>
          <w:sz w:val="24"/>
        </w:rPr>
        <w:t>Fiber</w:t>
      </w:r>
      <w:proofErr w:type="spellEnd"/>
      <w:r>
        <w:rPr>
          <w:rFonts w:ascii="Arial" w:hAnsi="Arial"/>
          <w:i/>
          <w:sz w:val="24"/>
        </w:rPr>
        <w:t xml:space="preserve"> si conferma come il principale operatore di fibra ottica FTTH d’Italia e uno dei principali protagonisti della digitalizzazione del Paese. La finalizzazione del project financing garantisce all’azienda tutte le risorse necessarie per raggiungere gli obiettivi del piano industriale, e in particolare per completare il Piano BUL nei piccoli comuni e il Piano Italia</w:t>
      </w:r>
      <w:r>
        <w:rPr>
          <w:rFonts w:ascii="Arial" w:hAnsi="Arial"/>
          <w:i/>
          <w:spacing w:val="80"/>
          <w:sz w:val="24"/>
        </w:rPr>
        <w:t xml:space="preserve"> </w:t>
      </w:r>
      <w:r>
        <w:rPr>
          <w:rFonts w:ascii="Arial" w:hAnsi="Arial"/>
          <w:i/>
          <w:sz w:val="24"/>
        </w:rPr>
        <w:t>a 1 Giga finanziato con fondi del PNRR. Continuiamo a lavorare per mettere a</w:t>
      </w:r>
      <w:r>
        <w:rPr>
          <w:rFonts w:ascii="Arial" w:hAnsi="Arial"/>
          <w:i/>
          <w:spacing w:val="40"/>
          <w:sz w:val="24"/>
        </w:rPr>
        <w:t xml:space="preserve"> </w:t>
      </w:r>
      <w:r>
        <w:rPr>
          <w:rFonts w:ascii="Arial" w:hAnsi="Arial"/>
          <w:i/>
          <w:sz w:val="24"/>
        </w:rPr>
        <w:t>disposizione di tutti i cittadini, dalle grandi città alle aree rurali e industriali, connettività ultraveloce e possibilità di accedere ai servizi digitali di ultima generazione”</w:t>
      </w:r>
      <w:r>
        <w:rPr>
          <w:sz w:val="24"/>
        </w:rPr>
        <w:t>.</w:t>
      </w:r>
    </w:p>
    <w:p w14:paraId="65526F07" w14:textId="77777777" w:rsidR="00FF0907" w:rsidRDefault="00FF0907">
      <w:pPr>
        <w:pStyle w:val="Corpotesto"/>
        <w:spacing w:before="2"/>
      </w:pPr>
    </w:p>
    <w:p w14:paraId="267A4BD1" w14:textId="17B74B30" w:rsidR="00FF0907" w:rsidRDefault="00000000">
      <w:pPr>
        <w:pStyle w:val="Corpotesto"/>
        <w:ind w:left="2" w:right="129"/>
        <w:jc w:val="both"/>
      </w:pPr>
      <w:r>
        <w:t xml:space="preserve">A fine 2024 Open </w:t>
      </w:r>
      <w:proofErr w:type="spellStart"/>
      <w:r>
        <w:t>Fiber</w:t>
      </w:r>
      <w:proofErr w:type="spellEnd"/>
      <w:r>
        <w:t xml:space="preserve"> aveva connesso in fibra ottica FTTH circa 15,9 milioni di unità immobiliari. Oltre 300 partner utilizzano la rete realizzata da Open </w:t>
      </w:r>
      <w:proofErr w:type="spellStart"/>
      <w:r>
        <w:t>Fiber</w:t>
      </w:r>
      <w:proofErr w:type="spellEnd"/>
      <w:r>
        <w:t xml:space="preserve">, tra cui tutti i principali operatori italiani ed alcuni internazionali. La commercializzazione dei servizi di connettività FTTH è aperta in 240 città grandi e medie (Aree Nere) e in </w:t>
      </w:r>
      <w:r w:rsidR="002C1C0F">
        <w:t>5348</w:t>
      </w:r>
      <w:r>
        <w:t xml:space="preserve"> comuni delle Aree Bianche, dove Open </w:t>
      </w:r>
      <w:proofErr w:type="spellStart"/>
      <w:r>
        <w:t>Fiber</w:t>
      </w:r>
      <w:proofErr w:type="spellEnd"/>
      <w:r>
        <w:t xml:space="preserve"> ha realizzato oltre il 94% della copertura nell’ambito del Piano BUL. L’azienda è poi impegnata negli otto lotti del Piano Italia a 1 Giga finanziato con fondi del PNRR. Al 31/12/2024, sull’intera rete realizzata da Open </w:t>
      </w:r>
      <w:proofErr w:type="spellStart"/>
      <w:r>
        <w:t>Fiber</w:t>
      </w:r>
      <w:proofErr w:type="spellEnd"/>
      <w:r>
        <w:t xml:space="preserve"> erano attivi oltre 3,3 milioni di clienti.</w:t>
      </w:r>
    </w:p>
    <w:p w14:paraId="3CBB5676" w14:textId="77777777" w:rsidR="00FF0907" w:rsidRDefault="00FF0907">
      <w:pPr>
        <w:pStyle w:val="Corpotesto"/>
        <w:spacing w:before="6"/>
      </w:pPr>
    </w:p>
    <w:p w14:paraId="79F0B5EB" w14:textId="77777777" w:rsidR="00FF0907" w:rsidRDefault="00000000">
      <w:pPr>
        <w:pStyle w:val="Corpotesto"/>
        <w:spacing w:before="1"/>
        <w:ind w:left="2" w:right="131"/>
        <w:jc w:val="both"/>
      </w:pPr>
      <w:r>
        <w:t xml:space="preserve">Nel corso del 2025, Open </w:t>
      </w:r>
      <w:proofErr w:type="spellStart"/>
      <w:r>
        <w:t>Fiber</w:t>
      </w:r>
      <w:proofErr w:type="spellEnd"/>
      <w:r>
        <w:t xml:space="preserve"> aumenterà ulteriormente il suo focus commerciale sia nel segmento residenziale che in quello business, lavorando con Operatori e Amministrazioni locali per favorire la migrazione verso le nuove linee in fibra ottica, dando valore agli investimenti privati e pubblici per la realizzazione della rete. In particolare, l’azienda sta sviluppando iniziative mirate a testare modelli di estensione su larga scala dell’utilizzo</w:t>
      </w:r>
      <w:r>
        <w:rPr>
          <w:spacing w:val="40"/>
        </w:rPr>
        <w:t xml:space="preserve"> </w:t>
      </w:r>
      <w:r>
        <w:t>delle reti FTTH in</w:t>
      </w:r>
      <w:r>
        <w:rPr>
          <w:spacing w:val="-3"/>
        </w:rPr>
        <w:t xml:space="preserve"> </w:t>
      </w:r>
      <w:r>
        <w:t>luogo</w:t>
      </w:r>
      <w:r>
        <w:rPr>
          <w:spacing w:val="-3"/>
        </w:rPr>
        <w:t xml:space="preserve"> </w:t>
      </w:r>
      <w:r>
        <w:t>delle infrastrutture legacy,</w:t>
      </w:r>
      <w:r>
        <w:rPr>
          <w:spacing w:val="-1"/>
        </w:rPr>
        <w:t xml:space="preserve"> </w:t>
      </w:r>
      <w:r>
        <w:t>anche</w:t>
      </w:r>
      <w:r>
        <w:rPr>
          <w:spacing w:val="-3"/>
        </w:rPr>
        <w:t xml:space="preserve"> </w:t>
      </w:r>
      <w:r>
        <w:t>in collaborazione</w:t>
      </w:r>
      <w:r>
        <w:rPr>
          <w:spacing w:val="-3"/>
        </w:rPr>
        <w:t xml:space="preserve"> </w:t>
      </w:r>
      <w:r>
        <w:t>con</w:t>
      </w:r>
      <w:r>
        <w:rPr>
          <w:spacing w:val="-3"/>
        </w:rPr>
        <w:t xml:space="preserve"> </w:t>
      </w:r>
      <w:r>
        <w:t xml:space="preserve">istituzioni e </w:t>
      </w:r>
      <w:r>
        <w:rPr>
          <w:spacing w:val="-2"/>
        </w:rPr>
        <w:t>partner.</w:t>
      </w:r>
    </w:p>
    <w:p w14:paraId="227FFC66" w14:textId="77777777" w:rsidR="00FF0907" w:rsidRDefault="00FF0907">
      <w:pPr>
        <w:pStyle w:val="Corpotesto"/>
        <w:spacing w:before="3"/>
      </w:pPr>
    </w:p>
    <w:p w14:paraId="23028AA1" w14:textId="77777777" w:rsidR="00FF0907" w:rsidRDefault="00000000">
      <w:pPr>
        <w:pStyle w:val="Corpotesto"/>
        <w:ind w:left="2" w:right="128"/>
        <w:jc w:val="both"/>
      </w:pPr>
      <w:r>
        <w:t xml:space="preserve">Il </w:t>
      </w:r>
      <w:proofErr w:type="spellStart"/>
      <w:r>
        <w:t>CdA</w:t>
      </w:r>
      <w:proofErr w:type="spellEnd"/>
      <w:r>
        <w:t xml:space="preserve"> ha inoltre approvato il Report di Sostenibilità 2024, il documento che per il quinto anno di pubblicazione descrive l’impegno di Open </w:t>
      </w:r>
      <w:proofErr w:type="spellStart"/>
      <w:r>
        <w:t>Fiber</w:t>
      </w:r>
      <w:proofErr w:type="spellEnd"/>
      <w:r>
        <w:t xml:space="preserve"> nel campo della sostenibilità. Tra i principali traguardi dell’esercizio, l'approvazione del primo Piano di sostenibilità, documento che integra le dimensioni ESG nel business aziendale, l'adesione allo UN Global Compact, iniziativa delle Nazioni Unite nata per promuovere un'economia globale più inclusiva e sostenibile, nonché la conferma di importanti certificazioni quali quelle per</w:t>
      </w:r>
      <w:r>
        <w:rPr>
          <w:spacing w:val="40"/>
        </w:rPr>
        <w:t xml:space="preserve"> </w:t>
      </w:r>
      <w:r>
        <w:t>la gestione della Qualità, Salute e Sicurezza, Ambiente, Energia e Parità di genere.</w:t>
      </w:r>
    </w:p>
    <w:p w14:paraId="338D1775" w14:textId="77777777" w:rsidR="00FF0907" w:rsidRDefault="00FF0907">
      <w:pPr>
        <w:pStyle w:val="Corpotesto"/>
        <w:spacing w:before="7"/>
      </w:pPr>
    </w:p>
    <w:p w14:paraId="46C9BC98" w14:textId="77777777" w:rsidR="00FF0907" w:rsidRDefault="00000000">
      <w:pPr>
        <w:spacing w:before="1"/>
        <w:ind w:left="2"/>
        <w:jc w:val="both"/>
        <w:rPr>
          <w:rFonts w:ascii="Arial"/>
          <w:b/>
          <w:sz w:val="24"/>
        </w:rPr>
      </w:pPr>
      <w:r>
        <w:rPr>
          <w:rFonts w:ascii="Arial"/>
          <w:b/>
          <w:sz w:val="24"/>
        </w:rPr>
        <w:t>Ufficio</w:t>
      </w:r>
      <w:r>
        <w:rPr>
          <w:rFonts w:ascii="Arial"/>
          <w:b/>
          <w:spacing w:val="-7"/>
          <w:sz w:val="24"/>
        </w:rPr>
        <w:t xml:space="preserve"> </w:t>
      </w:r>
      <w:r>
        <w:rPr>
          <w:rFonts w:ascii="Arial"/>
          <w:b/>
          <w:sz w:val="24"/>
        </w:rPr>
        <w:t>stampa</w:t>
      </w:r>
      <w:r>
        <w:rPr>
          <w:rFonts w:ascii="Arial"/>
          <w:b/>
          <w:spacing w:val="-3"/>
          <w:sz w:val="24"/>
        </w:rPr>
        <w:t xml:space="preserve"> </w:t>
      </w:r>
      <w:r>
        <w:rPr>
          <w:rFonts w:ascii="Arial"/>
          <w:b/>
          <w:sz w:val="24"/>
        </w:rPr>
        <w:t>Open</w:t>
      </w:r>
      <w:r>
        <w:rPr>
          <w:rFonts w:ascii="Arial"/>
          <w:b/>
          <w:spacing w:val="-6"/>
          <w:sz w:val="24"/>
        </w:rPr>
        <w:t xml:space="preserve"> </w:t>
      </w:r>
      <w:proofErr w:type="spellStart"/>
      <w:r>
        <w:rPr>
          <w:rFonts w:ascii="Arial"/>
          <w:b/>
          <w:spacing w:val="-2"/>
          <w:sz w:val="24"/>
        </w:rPr>
        <w:t>Fiber</w:t>
      </w:r>
      <w:proofErr w:type="spellEnd"/>
    </w:p>
    <w:p w14:paraId="4454EBEF" w14:textId="77777777" w:rsidR="00FF0907" w:rsidRDefault="00FF0907">
      <w:pPr>
        <w:pStyle w:val="Corpotesto"/>
        <w:spacing w:before="2"/>
        <w:rPr>
          <w:rFonts w:ascii="Arial"/>
          <w:b/>
        </w:rPr>
      </w:pPr>
    </w:p>
    <w:p w14:paraId="08EC0C11" w14:textId="77777777" w:rsidR="00FF0907" w:rsidRDefault="00000000">
      <w:pPr>
        <w:pStyle w:val="Corpotesto"/>
        <w:spacing w:before="1" w:line="273" w:lineRule="auto"/>
        <w:ind w:left="2" w:right="5267"/>
      </w:pPr>
      <w:hyperlink r:id="rId6">
        <w:r>
          <w:rPr>
            <w:spacing w:val="-2"/>
          </w:rPr>
          <w:t>ufficiostampa@openfiber.it</w:t>
        </w:r>
      </w:hyperlink>
      <w:r>
        <w:rPr>
          <w:spacing w:val="-2"/>
        </w:rPr>
        <w:t xml:space="preserve"> </w:t>
      </w:r>
      <w:hyperlink r:id="rId7">
        <w:r>
          <w:rPr>
            <w:color w:val="0462C1"/>
            <w:spacing w:val="-2"/>
            <w:u w:val="single" w:color="0462C1"/>
          </w:rPr>
          <w:t>www.openfiber.it</w:t>
        </w:r>
      </w:hyperlink>
    </w:p>
    <w:p w14:paraId="62978C4A" w14:textId="77777777" w:rsidR="00FF0907" w:rsidRDefault="00FF0907">
      <w:pPr>
        <w:pStyle w:val="Corpotesto"/>
        <w:rPr>
          <w:sz w:val="20"/>
        </w:rPr>
      </w:pPr>
    </w:p>
    <w:p w14:paraId="6AEDE1D9" w14:textId="77777777" w:rsidR="00FF0907" w:rsidRDefault="00FF0907">
      <w:pPr>
        <w:pStyle w:val="Corpotesto"/>
        <w:rPr>
          <w:sz w:val="20"/>
        </w:rPr>
      </w:pPr>
    </w:p>
    <w:p w14:paraId="42FE4269" w14:textId="77777777" w:rsidR="00FF0907" w:rsidRDefault="00000000">
      <w:pPr>
        <w:pStyle w:val="Corpotesto"/>
        <w:spacing w:before="165"/>
        <w:rPr>
          <w:sz w:val="20"/>
        </w:rPr>
      </w:pPr>
      <w:r>
        <w:rPr>
          <w:noProof/>
          <w:sz w:val="20"/>
        </w:rPr>
        <mc:AlternateContent>
          <mc:Choice Requires="wps">
            <w:drawing>
              <wp:anchor distT="0" distB="0" distL="0" distR="0" simplePos="0" relativeHeight="487588864" behindDoc="1" locked="0" layoutInCell="1" allowOverlap="1" wp14:anchorId="17F3A890" wp14:editId="79965062">
                <wp:simplePos x="0" y="0"/>
                <wp:positionH relativeFrom="page">
                  <wp:posOffset>723265</wp:posOffset>
                </wp:positionH>
                <wp:positionV relativeFrom="paragraph">
                  <wp:posOffset>266615</wp:posOffset>
                </wp:positionV>
                <wp:extent cx="6067425"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67425" cy="1270"/>
                        </a:xfrm>
                        <a:custGeom>
                          <a:avLst/>
                          <a:gdLst/>
                          <a:ahLst/>
                          <a:cxnLst/>
                          <a:rect l="l" t="t" r="r" b="b"/>
                          <a:pathLst>
                            <a:path w="6067425">
                              <a:moveTo>
                                <a:pt x="0" y="0"/>
                              </a:moveTo>
                              <a:lnTo>
                                <a:pt x="6067425" y="0"/>
                              </a:lnTo>
                            </a:path>
                          </a:pathLst>
                        </a:custGeom>
                        <a:ln w="9525">
                          <a:solidFill>
                            <a:srgbClr val="E1278E"/>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56.950001pt;margin-top:20.993359pt;width:477.75pt;height:.1pt;mso-position-horizontal-relative:page;mso-position-vertical-relative:paragraph;z-index:-15727616;mso-wrap-distance-left:0;mso-wrap-distance-right:0" id="docshape1" coordorigin="1139,420" coordsize="9555,0" path="m1139,420l10694,420e" filled="false" stroked="true" strokeweight=".75pt" strokecolor="#e1278e">
                <v:path arrowok="t"/>
                <v:stroke dashstyle="solid"/>
                <w10:wrap type="topAndBottom"/>
              </v:shape>
            </w:pict>
          </mc:Fallback>
        </mc:AlternateContent>
      </w:r>
    </w:p>
    <w:p w14:paraId="2F46844C" w14:textId="77777777" w:rsidR="00FF0907" w:rsidRDefault="00FF0907">
      <w:pPr>
        <w:pStyle w:val="Corpotesto"/>
        <w:spacing w:before="117"/>
        <w:rPr>
          <w:sz w:val="16"/>
        </w:rPr>
      </w:pPr>
    </w:p>
    <w:p w14:paraId="3F4E1C65" w14:textId="77777777" w:rsidR="00FF0907" w:rsidRDefault="00000000">
      <w:pPr>
        <w:spacing w:before="1" w:line="235" w:lineRule="auto"/>
        <w:ind w:left="2" w:right="183"/>
        <w:jc w:val="both"/>
        <w:rPr>
          <w:sz w:val="16"/>
        </w:rPr>
      </w:pPr>
      <w:r>
        <w:rPr>
          <w:sz w:val="16"/>
        </w:rPr>
        <w:t>Open</w:t>
      </w:r>
      <w:r>
        <w:rPr>
          <w:spacing w:val="-1"/>
          <w:sz w:val="16"/>
        </w:rPr>
        <w:t xml:space="preserve"> </w:t>
      </w:r>
      <w:proofErr w:type="spellStart"/>
      <w:r>
        <w:rPr>
          <w:sz w:val="16"/>
        </w:rPr>
        <w:t>Fiber</w:t>
      </w:r>
      <w:proofErr w:type="spellEnd"/>
      <w:r>
        <w:rPr>
          <w:spacing w:val="-1"/>
          <w:sz w:val="16"/>
        </w:rPr>
        <w:t xml:space="preserve"> </w:t>
      </w:r>
      <w:r>
        <w:rPr>
          <w:sz w:val="16"/>
        </w:rPr>
        <w:t>S.p.A. - società</w:t>
      </w:r>
      <w:r>
        <w:rPr>
          <w:spacing w:val="-1"/>
          <w:sz w:val="16"/>
        </w:rPr>
        <w:t xml:space="preserve"> </w:t>
      </w:r>
      <w:r>
        <w:rPr>
          <w:sz w:val="16"/>
        </w:rPr>
        <w:t>a</w:t>
      </w:r>
      <w:r>
        <w:rPr>
          <w:spacing w:val="-1"/>
          <w:sz w:val="16"/>
        </w:rPr>
        <w:t xml:space="preserve"> </w:t>
      </w:r>
      <w:r>
        <w:rPr>
          <w:sz w:val="16"/>
        </w:rPr>
        <w:t>socio unico,</w:t>
      </w:r>
      <w:r>
        <w:rPr>
          <w:spacing w:val="-7"/>
          <w:sz w:val="16"/>
        </w:rPr>
        <w:t xml:space="preserve"> </w:t>
      </w:r>
      <w:r>
        <w:rPr>
          <w:sz w:val="16"/>
        </w:rPr>
        <w:t>soggetta</w:t>
      </w:r>
      <w:r>
        <w:rPr>
          <w:spacing w:val="-1"/>
          <w:sz w:val="16"/>
        </w:rPr>
        <w:t xml:space="preserve"> </w:t>
      </w:r>
      <w:r>
        <w:rPr>
          <w:sz w:val="16"/>
        </w:rPr>
        <w:t>alla</w:t>
      </w:r>
      <w:r>
        <w:rPr>
          <w:spacing w:val="-1"/>
          <w:sz w:val="16"/>
        </w:rPr>
        <w:t xml:space="preserve"> </w:t>
      </w:r>
      <w:r>
        <w:rPr>
          <w:sz w:val="16"/>
        </w:rPr>
        <w:t>direzione</w:t>
      </w:r>
      <w:r>
        <w:rPr>
          <w:spacing w:val="-6"/>
          <w:sz w:val="16"/>
        </w:rPr>
        <w:t xml:space="preserve"> </w:t>
      </w:r>
      <w:r>
        <w:rPr>
          <w:sz w:val="16"/>
        </w:rPr>
        <w:t>e</w:t>
      </w:r>
      <w:r>
        <w:rPr>
          <w:spacing w:val="-1"/>
          <w:sz w:val="16"/>
        </w:rPr>
        <w:t xml:space="preserve"> </w:t>
      </w:r>
      <w:r>
        <w:rPr>
          <w:sz w:val="16"/>
        </w:rPr>
        <w:t>coordinamento</w:t>
      </w:r>
      <w:r>
        <w:rPr>
          <w:spacing w:val="-1"/>
          <w:sz w:val="16"/>
        </w:rPr>
        <w:t xml:space="preserve"> </w:t>
      </w:r>
      <w:r>
        <w:rPr>
          <w:sz w:val="16"/>
        </w:rPr>
        <w:t>di</w:t>
      </w:r>
      <w:r>
        <w:rPr>
          <w:spacing w:val="-3"/>
          <w:sz w:val="16"/>
        </w:rPr>
        <w:t xml:space="preserve"> </w:t>
      </w:r>
      <w:r>
        <w:rPr>
          <w:sz w:val="16"/>
        </w:rPr>
        <w:t>Open</w:t>
      </w:r>
      <w:r>
        <w:rPr>
          <w:spacing w:val="-1"/>
          <w:sz w:val="16"/>
        </w:rPr>
        <w:t xml:space="preserve"> </w:t>
      </w:r>
      <w:proofErr w:type="spellStart"/>
      <w:r>
        <w:rPr>
          <w:sz w:val="16"/>
        </w:rPr>
        <w:t>Fiber</w:t>
      </w:r>
      <w:proofErr w:type="spellEnd"/>
      <w:r>
        <w:rPr>
          <w:spacing w:val="-1"/>
          <w:sz w:val="16"/>
        </w:rPr>
        <w:t xml:space="preserve"> </w:t>
      </w:r>
      <w:r>
        <w:rPr>
          <w:sz w:val="16"/>
        </w:rPr>
        <w:t>Holdings</w:t>
      </w:r>
      <w:r>
        <w:rPr>
          <w:spacing w:val="-2"/>
          <w:sz w:val="16"/>
        </w:rPr>
        <w:t xml:space="preserve"> </w:t>
      </w:r>
      <w:r>
        <w:rPr>
          <w:sz w:val="16"/>
        </w:rPr>
        <w:t>S.p.A. –</w:t>
      </w:r>
      <w:r>
        <w:rPr>
          <w:spacing w:val="-1"/>
          <w:sz w:val="16"/>
        </w:rPr>
        <w:t xml:space="preserve"> </w:t>
      </w:r>
      <w:r>
        <w:rPr>
          <w:sz w:val="16"/>
        </w:rPr>
        <w:t>Sede</w:t>
      </w:r>
      <w:r>
        <w:rPr>
          <w:spacing w:val="-1"/>
          <w:sz w:val="16"/>
        </w:rPr>
        <w:t xml:space="preserve"> </w:t>
      </w:r>
      <w:r>
        <w:rPr>
          <w:sz w:val="16"/>
        </w:rPr>
        <w:t>Legale:</w:t>
      </w:r>
      <w:r>
        <w:rPr>
          <w:spacing w:val="-2"/>
          <w:sz w:val="16"/>
        </w:rPr>
        <w:t xml:space="preserve"> </w:t>
      </w:r>
      <w:r>
        <w:rPr>
          <w:sz w:val="16"/>
        </w:rPr>
        <w:t>Largo Guido</w:t>
      </w:r>
      <w:r>
        <w:rPr>
          <w:spacing w:val="-1"/>
          <w:sz w:val="16"/>
        </w:rPr>
        <w:t xml:space="preserve"> </w:t>
      </w:r>
      <w:r>
        <w:rPr>
          <w:sz w:val="16"/>
        </w:rPr>
        <w:t>Donegani</w:t>
      </w:r>
      <w:r>
        <w:rPr>
          <w:spacing w:val="-2"/>
          <w:sz w:val="16"/>
        </w:rPr>
        <w:t xml:space="preserve"> </w:t>
      </w:r>
      <w:r>
        <w:rPr>
          <w:sz w:val="16"/>
        </w:rPr>
        <w:t>2 –</w:t>
      </w:r>
      <w:r>
        <w:rPr>
          <w:spacing w:val="-5"/>
          <w:sz w:val="16"/>
        </w:rPr>
        <w:t xml:space="preserve"> </w:t>
      </w:r>
      <w:r>
        <w:rPr>
          <w:sz w:val="16"/>
        </w:rPr>
        <w:t>20121</w:t>
      </w:r>
      <w:r>
        <w:rPr>
          <w:spacing w:val="-5"/>
          <w:sz w:val="16"/>
        </w:rPr>
        <w:t xml:space="preserve"> </w:t>
      </w:r>
      <w:r>
        <w:rPr>
          <w:sz w:val="16"/>
        </w:rPr>
        <w:t>Milano–</w:t>
      </w:r>
      <w:r>
        <w:rPr>
          <w:spacing w:val="-1"/>
          <w:sz w:val="16"/>
        </w:rPr>
        <w:t xml:space="preserve"> </w:t>
      </w:r>
      <w:r>
        <w:rPr>
          <w:sz w:val="16"/>
        </w:rPr>
        <w:t>Registro</w:t>
      </w:r>
      <w:r>
        <w:rPr>
          <w:spacing w:val="-5"/>
          <w:sz w:val="16"/>
        </w:rPr>
        <w:t xml:space="preserve"> </w:t>
      </w:r>
      <w:r>
        <w:rPr>
          <w:sz w:val="16"/>
        </w:rPr>
        <w:t>Imprese</w:t>
      </w:r>
      <w:r>
        <w:rPr>
          <w:spacing w:val="-1"/>
          <w:sz w:val="16"/>
        </w:rPr>
        <w:t xml:space="preserve"> </w:t>
      </w:r>
      <w:r>
        <w:rPr>
          <w:sz w:val="16"/>
        </w:rPr>
        <w:t>di</w:t>
      </w:r>
      <w:r>
        <w:rPr>
          <w:spacing w:val="-6"/>
          <w:sz w:val="16"/>
        </w:rPr>
        <w:t xml:space="preserve"> </w:t>
      </w:r>
      <w:r>
        <w:rPr>
          <w:sz w:val="16"/>
        </w:rPr>
        <w:t>Milano,</w:t>
      </w:r>
      <w:r>
        <w:rPr>
          <w:spacing w:val="-2"/>
          <w:sz w:val="16"/>
        </w:rPr>
        <w:t xml:space="preserve"> </w:t>
      </w:r>
      <w:r>
        <w:rPr>
          <w:sz w:val="16"/>
        </w:rPr>
        <w:t>Codice</w:t>
      </w:r>
      <w:r>
        <w:rPr>
          <w:spacing w:val="-5"/>
          <w:sz w:val="16"/>
        </w:rPr>
        <w:t xml:space="preserve"> </w:t>
      </w:r>
      <w:r>
        <w:rPr>
          <w:sz w:val="16"/>
        </w:rPr>
        <w:t>Fiscale</w:t>
      </w:r>
      <w:r>
        <w:rPr>
          <w:spacing w:val="-1"/>
          <w:sz w:val="16"/>
        </w:rPr>
        <w:t xml:space="preserve"> </w:t>
      </w:r>
      <w:r>
        <w:rPr>
          <w:sz w:val="16"/>
        </w:rPr>
        <w:t>e</w:t>
      </w:r>
      <w:r>
        <w:rPr>
          <w:spacing w:val="-1"/>
          <w:sz w:val="16"/>
        </w:rPr>
        <w:t xml:space="preserve"> </w:t>
      </w:r>
      <w:r>
        <w:rPr>
          <w:sz w:val="16"/>
        </w:rPr>
        <w:t>Partita</w:t>
      </w:r>
      <w:r>
        <w:rPr>
          <w:spacing w:val="-1"/>
          <w:sz w:val="16"/>
        </w:rPr>
        <w:t xml:space="preserve"> </w:t>
      </w:r>
      <w:r>
        <w:rPr>
          <w:sz w:val="16"/>
        </w:rPr>
        <w:t>IVA</w:t>
      </w:r>
      <w:r>
        <w:rPr>
          <w:spacing w:val="-3"/>
          <w:sz w:val="16"/>
        </w:rPr>
        <w:t xml:space="preserve"> </w:t>
      </w:r>
      <w:r>
        <w:rPr>
          <w:sz w:val="16"/>
        </w:rPr>
        <w:t>09320630966</w:t>
      </w:r>
      <w:r>
        <w:rPr>
          <w:spacing w:val="-5"/>
          <w:sz w:val="16"/>
        </w:rPr>
        <w:t xml:space="preserve"> </w:t>
      </w:r>
      <w:r>
        <w:rPr>
          <w:sz w:val="16"/>
        </w:rPr>
        <w:t>R.E.A.</w:t>
      </w:r>
      <w:r>
        <w:rPr>
          <w:spacing w:val="-2"/>
          <w:sz w:val="16"/>
        </w:rPr>
        <w:t xml:space="preserve"> </w:t>
      </w:r>
      <w:r>
        <w:rPr>
          <w:sz w:val="16"/>
        </w:rPr>
        <w:t>MI</w:t>
      </w:r>
      <w:r>
        <w:rPr>
          <w:spacing w:val="-2"/>
          <w:sz w:val="16"/>
        </w:rPr>
        <w:t xml:space="preserve"> </w:t>
      </w:r>
      <w:r>
        <w:rPr>
          <w:sz w:val="16"/>
        </w:rPr>
        <w:t>2083127</w:t>
      </w:r>
      <w:r>
        <w:rPr>
          <w:spacing w:val="-1"/>
          <w:sz w:val="16"/>
        </w:rPr>
        <w:t xml:space="preserve"> </w:t>
      </w:r>
      <w:r>
        <w:rPr>
          <w:sz w:val="16"/>
        </w:rPr>
        <w:t xml:space="preserve">Capitale sociale </w:t>
      </w:r>
      <w:proofErr w:type="gramStart"/>
      <w:r>
        <w:rPr>
          <w:sz w:val="16"/>
        </w:rPr>
        <w:t>Euro</w:t>
      </w:r>
      <w:proofErr w:type="gramEnd"/>
      <w:r>
        <w:rPr>
          <w:sz w:val="16"/>
        </w:rPr>
        <w:t xml:space="preserve"> 250.000.000 </w:t>
      </w:r>
      <w:proofErr w:type="spellStart"/>
      <w:r>
        <w:rPr>
          <w:sz w:val="16"/>
        </w:rPr>
        <w:t>i.v</w:t>
      </w:r>
      <w:proofErr w:type="spellEnd"/>
      <w:r>
        <w:rPr>
          <w:sz w:val="16"/>
        </w:rPr>
        <w:t>.</w:t>
      </w:r>
    </w:p>
    <w:p w14:paraId="32A41ECA" w14:textId="77777777" w:rsidR="00FF0907" w:rsidRDefault="00000000">
      <w:pPr>
        <w:spacing w:before="1"/>
        <w:ind w:right="132"/>
        <w:jc w:val="right"/>
        <w:rPr>
          <w:sz w:val="16"/>
        </w:rPr>
      </w:pPr>
      <w:r>
        <w:rPr>
          <w:spacing w:val="-10"/>
          <w:sz w:val="16"/>
        </w:rPr>
        <w:t>2</w:t>
      </w:r>
    </w:p>
    <w:sectPr w:rsidR="00FF0907">
      <w:pgSz w:w="11910" w:h="16840"/>
      <w:pgMar w:top="700" w:right="992" w:bottom="0"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font>
  <w:font w:name="Times New Roman">
    <w:panose1 w:val="02020603050405020304"/>
    <w:charset w:val="01"/>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MT">
    <w:altName w:val="Arial"/>
    <w:panose1 w:val="020B0604020202020204"/>
    <w:charset w:val="01"/>
    <w:family w:val="swiss"/>
    <w:pitch w:val="variable"/>
  </w:font>
  <w:font w:name="Arial">
    <w:panose1 w:val="020B0604020202020204"/>
    <w:charset w:val="01"/>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800887"/>
    <w:multiLevelType w:val="hybridMultilevel"/>
    <w:tmpl w:val="BB58B872"/>
    <w:lvl w:ilvl="0" w:tplc="6AF46CD4">
      <w:numFmt w:val="bullet"/>
      <w:lvlText w:val=""/>
      <w:lvlJc w:val="left"/>
      <w:pPr>
        <w:ind w:left="723" w:hanging="351"/>
      </w:pPr>
      <w:rPr>
        <w:rFonts w:ascii="Symbol" w:eastAsia="Symbol" w:hAnsi="Symbol" w:cs="Symbol" w:hint="default"/>
        <w:b w:val="0"/>
        <w:bCs w:val="0"/>
        <w:i w:val="0"/>
        <w:iCs w:val="0"/>
        <w:spacing w:val="0"/>
        <w:w w:val="100"/>
        <w:sz w:val="24"/>
        <w:szCs w:val="24"/>
        <w:lang w:val="it-IT" w:eastAsia="en-US" w:bidi="ar-SA"/>
      </w:rPr>
    </w:lvl>
    <w:lvl w:ilvl="1" w:tplc="614C3034">
      <w:numFmt w:val="bullet"/>
      <w:lvlText w:val="•"/>
      <w:lvlJc w:val="left"/>
      <w:pPr>
        <w:ind w:left="1626" w:hanging="351"/>
      </w:pPr>
      <w:rPr>
        <w:rFonts w:hint="default"/>
        <w:lang w:val="it-IT" w:eastAsia="en-US" w:bidi="ar-SA"/>
      </w:rPr>
    </w:lvl>
    <w:lvl w:ilvl="2" w:tplc="B9F0C796">
      <w:numFmt w:val="bullet"/>
      <w:lvlText w:val="•"/>
      <w:lvlJc w:val="left"/>
      <w:pPr>
        <w:ind w:left="2532" w:hanging="351"/>
      </w:pPr>
      <w:rPr>
        <w:rFonts w:hint="default"/>
        <w:lang w:val="it-IT" w:eastAsia="en-US" w:bidi="ar-SA"/>
      </w:rPr>
    </w:lvl>
    <w:lvl w:ilvl="3" w:tplc="6C0A4E06">
      <w:numFmt w:val="bullet"/>
      <w:lvlText w:val="•"/>
      <w:lvlJc w:val="left"/>
      <w:pPr>
        <w:ind w:left="3438" w:hanging="351"/>
      </w:pPr>
      <w:rPr>
        <w:rFonts w:hint="default"/>
        <w:lang w:val="it-IT" w:eastAsia="en-US" w:bidi="ar-SA"/>
      </w:rPr>
    </w:lvl>
    <w:lvl w:ilvl="4" w:tplc="AE96428A">
      <w:numFmt w:val="bullet"/>
      <w:lvlText w:val="•"/>
      <w:lvlJc w:val="left"/>
      <w:pPr>
        <w:ind w:left="4344" w:hanging="351"/>
      </w:pPr>
      <w:rPr>
        <w:rFonts w:hint="default"/>
        <w:lang w:val="it-IT" w:eastAsia="en-US" w:bidi="ar-SA"/>
      </w:rPr>
    </w:lvl>
    <w:lvl w:ilvl="5" w:tplc="1E6A3C60">
      <w:numFmt w:val="bullet"/>
      <w:lvlText w:val="•"/>
      <w:lvlJc w:val="left"/>
      <w:pPr>
        <w:ind w:left="5250" w:hanging="351"/>
      </w:pPr>
      <w:rPr>
        <w:rFonts w:hint="default"/>
        <w:lang w:val="it-IT" w:eastAsia="en-US" w:bidi="ar-SA"/>
      </w:rPr>
    </w:lvl>
    <w:lvl w:ilvl="6" w:tplc="BEDEF390">
      <w:numFmt w:val="bullet"/>
      <w:lvlText w:val="•"/>
      <w:lvlJc w:val="left"/>
      <w:pPr>
        <w:ind w:left="6156" w:hanging="351"/>
      </w:pPr>
      <w:rPr>
        <w:rFonts w:hint="default"/>
        <w:lang w:val="it-IT" w:eastAsia="en-US" w:bidi="ar-SA"/>
      </w:rPr>
    </w:lvl>
    <w:lvl w:ilvl="7" w:tplc="82CA1254">
      <w:numFmt w:val="bullet"/>
      <w:lvlText w:val="•"/>
      <w:lvlJc w:val="left"/>
      <w:pPr>
        <w:ind w:left="7062" w:hanging="351"/>
      </w:pPr>
      <w:rPr>
        <w:rFonts w:hint="default"/>
        <w:lang w:val="it-IT" w:eastAsia="en-US" w:bidi="ar-SA"/>
      </w:rPr>
    </w:lvl>
    <w:lvl w:ilvl="8" w:tplc="73CE3A22">
      <w:numFmt w:val="bullet"/>
      <w:lvlText w:val="•"/>
      <w:lvlJc w:val="left"/>
      <w:pPr>
        <w:ind w:left="7968" w:hanging="351"/>
      </w:pPr>
      <w:rPr>
        <w:rFonts w:hint="default"/>
        <w:lang w:val="it-IT" w:eastAsia="en-US" w:bidi="ar-SA"/>
      </w:rPr>
    </w:lvl>
  </w:abstractNum>
  <w:num w:numId="1" w16cid:durableId="1583487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hyphenationZone w:val="283"/>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FF0907"/>
    <w:rsid w:val="002C1C0F"/>
    <w:rsid w:val="005B507F"/>
    <w:rsid w:val="00FF090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3DF94758"/>
  <w15:docId w15:val="{BB0913C8-0B15-734A-88E6-7294C3F60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Arial MT" w:eastAsia="Arial MT" w:hAnsi="Arial MT" w:cs="Arial MT"/>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4"/>
      <w:szCs w:val="24"/>
    </w:rPr>
  </w:style>
  <w:style w:type="paragraph" w:styleId="Titolo">
    <w:name w:val="Title"/>
    <w:basedOn w:val="Normale"/>
    <w:uiPriority w:val="10"/>
    <w:qFormat/>
    <w:pPr>
      <w:ind w:left="2" w:right="136"/>
      <w:jc w:val="both"/>
    </w:pPr>
    <w:rPr>
      <w:rFonts w:ascii="Arial" w:eastAsia="Arial" w:hAnsi="Arial" w:cs="Arial"/>
      <w:b/>
      <w:bCs/>
      <w:sz w:val="28"/>
      <w:szCs w:val="28"/>
    </w:rPr>
  </w:style>
  <w:style w:type="paragraph" w:styleId="Paragrafoelenco">
    <w:name w:val="List Paragraph"/>
    <w:basedOn w:val="Normale"/>
    <w:uiPriority w:val="1"/>
    <w:qFormat/>
    <w:pPr>
      <w:ind w:left="723" w:right="131" w:hanging="361"/>
      <w:jc w:val="both"/>
    </w:pPr>
    <w:rPr>
      <w:rFonts w:ascii="Arial" w:eastAsia="Arial" w:hAnsi="Arial" w:cs="Arial"/>
    </w:rPr>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openfiber.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ufficiostampa@openfiber.it"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942</Words>
  <Characters>5373</Characters>
  <Application>Microsoft Office Word</Application>
  <DocSecurity>0</DocSecurity>
  <Lines>44</Lines>
  <Paragraphs>12</Paragraphs>
  <ScaleCrop>false</ScaleCrop>
  <Company/>
  <LinksUpToDate>false</LinksUpToDate>
  <CharactersWithSpaces>6303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Bruno</dc:creator>
  <cp:lastModifiedBy>Mottironi Camilla (Open Fiber)</cp:lastModifiedBy>
  <cp:revision>2</cp:revision>
  <dcterms:created xsi:type="dcterms:W3CDTF">2025-04-10T16:43:00Z</dcterms:created>
  <dcterms:modified xsi:type="dcterms:W3CDTF">2025-04-10T16:45:00Z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2025-03-14T00:00:00Z</vt:filetime>
  </property>
  <property fmtid="{D5CDD505-2E9C-101B-9397-08002B2CF9AE}" pid="3" name="Creator">
    <vt:lpwstr>Microsoft Word</vt:lpwstr>
  </property>
  <property fmtid="{D5CDD505-2E9C-101B-9397-08002B2CF9AE}" pid="4" name="LastSaved">
    <vt:filetime>2025-04-10T00:00:00Z</vt:filetime>
  </property>
</Properties>
</file>